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tblInd w:w="108" w:type="dxa"/>
        <w:tblLook w:val="04A0" w:firstRow="1" w:lastRow="0" w:firstColumn="1" w:lastColumn="0" w:noHBand="0" w:noVBand="1"/>
      </w:tblPr>
      <w:tblGrid>
        <w:gridCol w:w="1176"/>
        <w:gridCol w:w="976"/>
        <w:gridCol w:w="376"/>
        <w:gridCol w:w="976"/>
        <w:gridCol w:w="976"/>
        <w:gridCol w:w="976"/>
        <w:gridCol w:w="1376"/>
        <w:gridCol w:w="676"/>
        <w:gridCol w:w="1036"/>
        <w:gridCol w:w="976"/>
      </w:tblGrid>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460"/>
            </w:tblGrid>
            <w:tr w:rsidR="000C02A0" w:rsidRPr="000C02A0" w:rsidTr="00CC665F">
              <w:trPr>
                <w:trHeight w:val="300"/>
                <w:tblCellSpacing w:w="0" w:type="dxa"/>
              </w:trPr>
              <w:tc>
                <w:tcPr>
                  <w:tcW w:w="460" w:type="dxa"/>
                  <w:tcBorders>
                    <w:top w:val="nil"/>
                    <w:left w:val="nil"/>
                    <w:bottom w:val="nil"/>
                    <w:right w:val="nil"/>
                  </w:tcBorders>
                  <w:shd w:val="clear" w:color="auto" w:fill="auto"/>
                  <w:noWrap/>
                  <w:vAlign w:val="bottom"/>
                  <w:hideMark/>
                </w:tcPr>
                <w:p w:rsidR="000C02A0" w:rsidRPr="000C02A0" w:rsidRDefault="003E5E97" w:rsidP="000C02A0">
                  <w:pPr>
                    <w:rPr>
                      <w:rFonts w:ascii="Calibri" w:hAnsi="Calibri"/>
                      <w:color w:val="000000"/>
                      <w:sz w:val="22"/>
                      <w:szCs w:val="22"/>
                    </w:rPr>
                  </w:pPr>
                  <w:r>
                    <w:rPr>
                      <w:noProof/>
                    </w:rPr>
                    <w:drawing>
                      <wp:anchor distT="0" distB="0" distL="114300" distR="114300" simplePos="0" relativeHeight="251660288" behindDoc="0" locked="0" layoutInCell="1" allowOverlap="1">
                        <wp:simplePos x="0" y="0"/>
                        <wp:positionH relativeFrom="column">
                          <wp:posOffset>112395</wp:posOffset>
                        </wp:positionH>
                        <wp:positionV relativeFrom="paragraph">
                          <wp:posOffset>24130</wp:posOffset>
                        </wp:positionV>
                        <wp:extent cx="1438275" cy="1257300"/>
                        <wp:effectExtent l="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anchor>
                    </w:drawing>
                  </w:r>
                </w:p>
              </w:tc>
            </w:tr>
          </w:tbl>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75"/>
        </w:trPr>
        <w:tc>
          <w:tcPr>
            <w:tcW w:w="976" w:type="dxa"/>
            <w:tcBorders>
              <w:top w:val="nil"/>
              <w:left w:val="nil"/>
              <w:bottom w:val="nil"/>
              <w:right w:val="nil"/>
            </w:tcBorders>
            <w:shd w:val="clear" w:color="auto" w:fill="auto"/>
            <w:noWrap/>
            <w:vAlign w:val="bottom"/>
            <w:hideMark/>
          </w:tcPr>
          <w:p w:rsidR="000C02A0" w:rsidRPr="000C02A0" w:rsidRDefault="003E5E97" w:rsidP="000C02A0">
            <w:pPr>
              <w:rPr>
                <w:rFonts w:ascii="Calibri" w:hAnsi="Calibri"/>
                <w:color w:val="000000"/>
                <w:sz w:val="22"/>
                <w:szCs w:val="22"/>
              </w:rPr>
            </w:pPr>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1028700" cy="96202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C02A0" w:rsidRPr="000C02A0" w:rsidTr="00CC665F">
              <w:trPr>
                <w:trHeight w:val="375"/>
                <w:tblCellSpacing w:w="0" w:type="dxa"/>
              </w:trPr>
              <w:tc>
                <w:tcPr>
                  <w:tcW w:w="960"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bl>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auto" w:fill="auto"/>
            <w:noWrap/>
            <w:vAlign w:val="bottom"/>
            <w:hideMark/>
          </w:tcPr>
          <w:p w:rsidR="000C02A0" w:rsidRPr="000C02A0" w:rsidRDefault="000C02A0" w:rsidP="000C02A0">
            <w:pPr>
              <w:rPr>
                <w:rFonts w:ascii="Calibri" w:hAnsi="Calibri"/>
                <w:b/>
                <w:bCs/>
                <w:color w:val="000000"/>
                <w:sz w:val="28"/>
                <w:szCs w:val="28"/>
              </w:rPr>
            </w:pPr>
            <w:r w:rsidRPr="000C02A0">
              <w:rPr>
                <w:rFonts w:ascii="Calibri" w:hAnsi="Calibri"/>
                <w:b/>
                <w:bCs/>
                <w:color w:val="000000"/>
                <w:sz w:val="28"/>
                <w:szCs w:val="28"/>
              </w:rPr>
              <w:t>Ohio Valley Employment Resource</w:t>
            </w: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auto" w:fill="auto"/>
            <w:noWrap/>
            <w:vAlign w:val="bottom"/>
            <w:hideMark/>
          </w:tcPr>
          <w:p w:rsidR="000C02A0" w:rsidRPr="000C02A0" w:rsidRDefault="000C02A0" w:rsidP="000C02A0">
            <w:pPr>
              <w:jc w:val="center"/>
              <w:rPr>
                <w:rFonts w:ascii="Calibri" w:hAnsi="Calibri"/>
                <w:color w:val="000000"/>
                <w:sz w:val="22"/>
                <w:szCs w:val="22"/>
              </w:rPr>
            </w:pPr>
            <w:r w:rsidRPr="000C02A0">
              <w:rPr>
                <w:rFonts w:ascii="Calibri" w:hAnsi="Calibri"/>
                <w:color w:val="000000"/>
                <w:sz w:val="22"/>
                <w:szCs w:val="22"/>
              </w:rPr>
              <w:t xml:space="preserve">PO Box 181 </w:t>
            </w: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auto" w:fill="auto"/>
            <w:noWrap/>
            <w:vAlign w:val="bottom"/>
            <w:hideMark/>
          </w:tcPr>
          <w:p w:rsidR="000C02A0" w:rsidRPr="000C02A0" w:rsidRDefault="000C02A0" w:rsidP="000C02A0">
            <w:pPr>
              <w:jc w:val="center"/>
              <w:rPr>
                <w:rFonts w:ascii="Calibri" w:hAnsi="Calibri"/>
                <w:color w:val="000000"/>
                <w:sz w:val="22"/>
                <w:szCs w:val="22"/>
              </w:rPr>
            </w:pPr>
            <w:r w:rsidRPr="000C02A0">
              <w:rPr>
                <w:rFonts w:ascii="Calibri" w:hAnsi="Calibri"/>
                <w:color w:val="000000"/>
                <w:sz w:val="22"/>
                <w:szCs w:val="22"/>
              </w:rPr>
              <w:t>Marietta, OH  45750</w:t>
            </w: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000000" w:fill="FFFFFF"/>
            <w:noWrap/>
            <w:vAlign w:val="bottom"/>
            <w:hideMark/>
          </w:tcPr>
          <w:p w:rsidR="000C02A0" w:rsidRPr="000C02A0" w:rsidRDefault="000C02A0" w:rsidP="000C02A0">
            <w:pPr>
              <w:jc w:val="center"/>
              <w:rPr>
                <w:rFonts w:ascii="Calibri" w:hAnsi="Calibri"/>
                <w:color w:val="538ED5"/>
                <w:sz w:val="22"/>
                <w:szCs w:val="22"/>
                <w:u w:val="single"/>
              </w:rPr>
            </w:pP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7168" w:type="dxa"/>
            <w:gridSpan w:val="8"/>
            <w:tcBorders>
              <w:top w:val="nil"/>
              <w:left w:val="nil"/>
              <w:bottom w:val="single" w:sz="4" w:space="0" w:color="auto"/>
              <w:right w:val="nil"/>
            </w:tcBorders>
            <w:shd w:val="clear" w:color="auto" w:fill="auto"/>
            <w:noWrap/>
            <w:vAlign w:val="bottom"/>
            <w:hideMark/>
          </w:tcPr>
          <w:p w:rsidR="000C02A0" w:rsidRPr="000C02A0" w:rsidRDefault="000C02A0" w:rsidP="000C02A0">
            <w:pPr>
              <w:rPr>
                <w:rFonts w:ascii="Calibri" w:hAnsi="Calibri"/>
                <w:color w:val="000000"/>
                <w:sz w:val="22"/>
                <w:szCs w:val="22"/>
              </w:rPr>
            </w:pPr>
            <w:r w:rsidRPr="000C02A0">
              <w:rPr>
                <w:rFonts w:ascii="Calibri" w:hAnsi="Calibri"/>
                <w:color w:val="000000"/>
                <w:sz w:val="22"/>
                <w:szCs w:val="22"/>
              </w:rPr>
              <w:t>Proudly serving Monroe, Morgan, Noble &amp; Washington Counties, since 2000</w:t>
            </w: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bl>
    <w:p w:rsidR="000C02A0" w:rsidRDefault="000C02A0" w:rsidP="00505865">
      <w:pPr>
        <w:rPr>
          <w:rFonts w:ascii="Arial" w:hAnsi="Arial" w:cs="Arial"/>
          <w:b/>
          <w:u w:val="single"/>
        </w:rPr>
      </w:pPr>
    </w:p>
    <w:p w:rsidR="000C02A0" w:rsidRDefault="000C02A0" w:rsidP="00505865">
      <w:pPr>
        <w:rPr>
          <w:rFonts w:ascii="Arial" w:hAnsi="Arial" w:cs="Arial"/>
          <w:b/>
          <w:u w:val="single"/>
        </w:rPr>
      </w:pPr>
    </w:p>
    <w:p w:rsidR="00505865" w:rsidRDefault="00505865" w:rsidP="000C02A0">
      <w:pPr>
        <w:rPr>
          <w:rFonts w:ascii="Arial" w:hAnsi="Arial" w:cs="Arial"/>
        </w:rPr>
      </w:pPr>
      <w:r>
        <w:rPr>
          <w:rFonts w:ascii="Arial" w:hAnsi="Arial" w:cs="Arial"/>
          <w:b/>
          <w:u w:val="single"/>
        </w:rPr>
        <w:t xml:space="preserve">Workforce Innovation and Opportunity Act Policy Letter No. </w:t>
      </w:r>
      <w:r w:rsidR="000C02A0" w:rsidRPr="000C02A0">
        <w:rPr>
          <w:rFonts w:ascii="Arial" w:hAnsi="Arial" w:cs="Arial"/>
          <w:b/>
          <w:bCs/>
          <w:u w:val="single"/>
        </w:rPr>
        <w:t>15-0</w:t>
      </w:r>
      <w:r w:rsidR="00B610D9">
        <w:rPr>
          <w:rFonts w:ascii="Arial" w:hAnsi="Arial" w:cs="Arial"/>
          <w:b/>
          <w:bCs/>
          <w:u w:val="single"/>
        </w:rPr>
        <w:t>4</w:t>
      </w:r>
      <w:r w:rsidR="000C02A0" w:rsidRPr="000C02A0">
        <w:rPr>
          <w:rFonts w:ascii="Arial" w:hAnsi="Arial" w:cs="Arial"/>
          <w:b/>
          <w:bCs/>
          <w:u w:val="single"/>
        </w:rPr>
        <w:t xml:space="preserve"> (</w:t>
      </w:r>
      <w:r w:rsidR="00B610D9">
        <w:rPr>
          <w:rFonts w:ascii="Arial" w:hAnsi="Arial" w:cs="Arial"/>
          <w:b/>
          <w:bCs/>
          <w:u w:val="single"/>
        </w:rPr>
        <w:t>Selective Service Registration</w:t>
      </w:r>
      <w:r w:rsidR="000C02A0" w:rsidRPr="000C02A0">
        <w:rPr>
          <w:rFonts w:ascii="Arial" w:hAnsi="Arial" w:cs="Arial"/>
          <w:b/>
          <w:bCs/>
          <w:u w:val="single"/>
        </w:rPr>
        <w:t>)</w:t>
      </w:r>
    </w:p>
    <w:p w:rsidR="00505865" w:rsidRDefault="00505865" w:rsidP="00505865">
      <w:pPr>
        <w:autoSpaceDE w:val="0"/>
        <w:autoSpaceDN w:val="0"/>
        <w:adjustRightInd w:val="0"/>
        <w:ind w:left="1440" w:hanging="1440"/>
        <w:rPr>
          <w:rFonts w:ascii="Arial" w:hAnsi="Arial" w:cs="Arial"/>
        </w:rPr>
      </w:pPr>
    </w:p>
    <w:p w:rsidR="00505865" w:rsidRDefault="00505865" w:rsidP="00505865">
      <w:pPr>
        <w:autoSpaceDE w:val="0"/>
        <w:autoSpaceDN w:val="0"/>
        <w:adjustRightInd w:val="0"/>
        <w:ind w:left="1440" w:hanging="1440"/>
        <w:rPr>
          <w:rFonts w:ascii="Arial" w:hAnsi="Arial" w:cs="Arial"/>
        </w:rPr>
      </w:pPr>
    </w:p>
    <w:p w:rsidR="00505865" w:rsidRPr="007E2B83" w:rsidRDefault="00505865" w:rsidP="00505865">
      <w:pPr>
        <w:numPr>
          <w:ilvl w:val="0"/>
          <w:numId w:val="1"/>
        </w:numPr>
        <w:autoSpaceDE w:val="0"/>
        <w:autoSpaceDN w:val="0"/>
        <w:adjustRightInd w:val="0"/>
        <w:rPr>
          <w:rFonts w:ascii="Arial" w:hAnsi="Arial" w:cs="Arial"/>
          <w:b/>
          <w:u w:val="single"/>
        </w:rPr>
      </w:pPr>
      <w:r w:rsidRPr="007E2B83">
        <w:rPr>
          <w:rFonts w:ascii="Arial" w:hAnsi="Arial" w:cs="Arial"/>
          <w:b/>
          <w:u w:val="single"/>
        </w:rPr>
        <w:t>Purpose</w:t>
      </w:r>
    </w:p>
    <w:p w:rsidR="00505865" w:rsidRDefault="00505865" w:rsidP="00505865">
      <w:pPr>
        <w:autoSpaceDE w:val="0"/>
        <w:autoSpaceDN w:val="0"/>
        <w:adjustRightInd w:val="0"/>
        <w:ind w:left="720"/>
        <w:rPr>
          <w:rFonts w:ascii="Arial" w:hAnsi="Arial" w:cs="Arial"/>
        </w:rPr>
      </w:pPr>
    </w:p>
    <w:p w:rsidR="00B610D9" w:rsidRDefault="00B610D9" w:rsidP="00B610D9">
      <w:pPr>
        <w:autoSpaceDE w:val="0"/>
        <w:autoSpaceDN w:val="0"/>
        <w:adjustRightInd w:val="0"/>
        <w:ind w:left="720"/>
        <w:rPr>
          <w:rFonts w:ascii="Arial" w:hAnsi="Arial" w:cs="Arial"/>
        </w:rPr>
      </w:pPr>
      <w:r w:rsidRPr="00B610D9">
        <w:rPr>
          <w:rFonts w:ascii="Arial" w:hAnsi="Arial" w:cs="Arial"/>
        </w:rPr>
        <w:t>The purpose of this policy is to outline the requirements for Selective Service System</w:t>
      </w:r>
      <w:r>
        <w:rPr>
          <w:rFonts w:ascii="Arial" w:hAnsi="Arial" w:cs="Arial"/>
        </w:rPr>
        <w:t xml:space="preserve"> </w:t>
      </w:r>
      <w:r w:rsidRPr="00B610D9">
        <w:rPr>
          <w:rFonts w:ascii="Arial" w:hAnsi="Arial" w:cs="Arial"/>
        </w:rPr>
        <w:t>(hereafter "Selective Service") registration as mandated by the Workforce Innovation</w:t>
      </w:r>
      <w:r>
        <w:rPr>
          <w:rFonts w:ascii="Arial" w:hAnsi="Arial" w:cs="Arial"/>
        </w:rPr>
        <w:t xml:space="preserve"> </w:t>
      </w:r>
      <w:r w:rsidRPr="00B610D9">
        <w:rPr>
          <w:rFonts w:ascii="Arial" w:hAnsi="Arial" w:cs="Arial"/>
        </w:rPr>
        <w:t>and Opportunity Act (WIOA) and the Military Selective Service Act (MSSA) for:</w:t>
      </w:r>
    </w:p>
    <w:p w:rsidR="00B610D9" w:rsidRPr="00B610D9" w:rsidRDefault="00B610D9" w:rsidP="00B610D9">
      <w:pPr>
        <w:autoSpaceDE w:val="0"/>
        <w:autoSpaceDN w:val="0"/>
        <w:adjustRightInd w:val="0"/>
        <w:ind w:left="720"/>
        <w:rPr>
          <w:rFonts w:ascii="Arial" w:hAnsi="Arial" w:cs="Arial"/>
        </w:rPr>
      </w:pPr>
    </w:p>
    <w:p w:rsidR="00B610D9" w:rsidRDefault="00B610D9" w:rsidP="00B610D9">
      <w:pPr>
        <w:pStyle w:val="ListParagraph"/>
        <w:numPr>
          <w:ilvl w:val="0"/>
          <w:numId w:val="15"/>
        </w:numPr>
        <w:autoSpaceDE w:val="0"/>
        <w:autoSpaceDN w:val="0"/>
        <w:adjustRightInd w:val="0"/>
        <w:rPr>
          <w:rFonts w:ascii="Arial" w:hAnsi="Arial" w:cs="Arial"/>
        </w:rPr>
      </w:pPr>
      <w:r w:rsidRPr="00B610D9">
        <w:rPr>
          <w:rFonts w:ascii="Arial" w:hAnsi="Arial" w:cs="Arial"/>
        </w:rPr>
        <w:t>Male participants born on or after January 1, 1960</w:t>
      </w:r>
    </w:p>
    <w:p w:rsidR="00B610D9" w:rsidRPr="00B610D9" w:rsidRDefault="00B610D9" w:rsidP="00B610D9">
      <w:pPr>
        <w:pStyle w:val="ListParagraph"/>
        <w:autoSpaceDE w:val="0"/>
        <w:autoSpaceDN w:val="0"/>
        <w:adjustRightInd w:val="0"/>
        <w:ind w:left="1080"/>
        <w:rPr>
          <w:rFonts w:ascii="Arial" w:hAnsi="Arial" w:cs="Arial"/>
        </w:rPr>
      </w:pPr>
    </w:p>
    <w:p w:rsidR="00505865" w:rsidRDefault="00B610D9" w:rsidP="00B610D9">
      <w:pPr>
        <w:autoSpaceDE w:val="0"/>
        <w:autoSpaceDN w:val="0"/>
        <w:adjustRightInd w:val="0"/>
        <w:ind w:left="720"/>
        <w:rPr>
          <w:rFonts w:ascii="Arial" w:hAnsi="Arial" w:cs="Arial"/>
        </w:rPr>
      </w:pPr>
      <w:r w:rsidRPr="00B610D9">
        <w:rPr>
          <w:rFonts w:ascii="Arial" w:hAnsi="Arial" w:cs="Arial"/>
        </w:rPr>
        <w:t>This policy applies to enrollment in the youth, adult, and dislocated worker programs.</w:t>
      </w:r>
    </w:p>
    <w:p w:rsidR="00671E28" w:rsidRDefault="00671E28" w:rsidP="00505865">
      <w:pPr>
        <w:autoSpaceDE w:val="0"/>
        <w:autoSpaceDN w:val="0"/>
        <w:adjustRightInd w:val="0"/>
        <w:ind w:left="720"/>
        <w:rPr>
          <w:rFonts w:ascii="Arial" w:hAnsi="Arial" w:cs="Arial"/>
        </w:rPr>
      </w:pPr>
    </w:p>
    <w:p w:rsidR="00671E28" w:rsidRDefault="00671E28" w:rsidP="00505865">
      <w:pPr>
        <w:autoSpaceDE w:val="0"/>
        <w:autoSpaceDN w:val="0"/>
        <w:adjustRightInd w:val="0"/>
        <w:ind w:left="720"/>
        <w:rPr>
          <w:rFonts w:ascii="Arial" w:hAnsi="Arial" w:cs="Arial"/>
        </w:rPr>
      </w:pPr>
      <w:r>
        <w:rPr>
          <w:rFonts w:ascii="Arial" w:hAnsi="Arial" w:cs="Arial"/>
        </w:rPr>
        <w:t>It will be the policy of the Workforce Development Board to follow the most recent State policy 15-0</w:t>
      </w:r>
      <w:r w:rsidR="00B610D9">
        <w:rPr>
          <w:rFonts w:ascii="Arial" w:hAnsi="Arial" w:cs="Arial"/>
        </w:rPr>
        <w:t>4</w:t>
      </w:r>
      <w:r>
        <w:rPr>
          <w:rFonts w:ascii="Arial" w:hAnsi="Arial" w:cs="Arial"/>
        </w:rPr>
        <w:t xml:space="preserve"> </w:t>
      </w:r>
      <w:r w:rsidR="00B610D9" w:rsidRPr="00B610D9">
        <w:rPr>
          <w:rFonts w:ascii="Arial" w:hAnsi="Arial" w:cs="Arial"/>
        </w:rPr>
        <w:t>(Selective Service Registration)</w:t>
      </w:r>
      <w:r w:rsidR="00B610D9">
        <w:rPr>
          <w:rFonts w:ascii="Arial" w:hAnsi="Arial" w:cs="Arial"/>
        </w:rPr>
        <w:t xml:space="preserve"> </w:t>
      </w:r>
      <w:r>
        <w:rPr>
          <w:rFonts w:ascii="Arial" w:hAnsi="Arial" w:cs="Arial"/>
        </w:rPr>
        <w:t>with the following additions highlighted in yellow:</w:t>
      </w:r>
    </w:p>
    <w:p w:rsidR="00505865" w:rsidRDefault="00505865" w:rsidP="00505865">
      <w:pPr>
        <w:autoSpaceDE w:val="0"/>
        <w:autoSpaceDN w:val="0"/>
        <w:adjustRightInd w:val="0"/>
        <w:ind w:left="720"/>
        <w:rPr>
          <w:rFonts w:ascii="Arial" w:hAnsi="Arial" w:cs="Arial"/>
        </w:rPr>
      </w:pPr>
    </w:p>
    <w:p w:rsidR="00505865" w:rsidRPr="007E2B83" w:rsidRDefault="00505865" w:rsidP="00505865">
      <w:pPr>
        <w:numPr>
          <w:ilvl w:val="0"/>
          <w:numId w:val="1"/>
        </w:numPr>
        <w:autoSpaceDE w:val="0"/>
        <w:autoSpaceDN w:val="0"/>
        <w:adjustRightInd w:val="0"/>
        <w:rPr>
          <w:rFonts w:ascii="Arial" w:hAnsi="Arial" w:cs="Arial"/>
          <w:b/>
          <w:u w:val="single"/>
        </w:rPr>
      </w:pPr>
      <w:r w:rsidRPr="007E2B83">
        <w:rPr>
          <w:rFonts w:ascii="Arial" w:hAnsi="Arial" w:cs="Arial"/>
          <w:b/>
          <w:u w:val="single"/>
        </w:rPr>
        <w:t>Effective Date</w:t>
      </w:r>
      <w:r w:rsidR="00411C8B">
        <w:rPr>
          <w:rFonts w:ascii="Arial" w:hAnsi="Arial" w:cs="Arial"/>
          <w:b/>
          <w:u w:val="single"/>
        </w:rPr>
        <w:t xml:space="preserve"> with WDB and COG motion #s</w:t>
      </w:r>
    </w:p>
    <w:p w:rsidR="00505865" w:rsidRDefault="00505865" w:rsidP="00505865">
      <w:pPr>
        <w:autoSpaceDE w:val="0"/>
        <w:autoSpaceDN w:val="0"/>
        <w:adjustRightInd w:val="0"/>
        <w:ind w:left="720"/>
        <w:rPr>
          <w:rFonts w:ascii="Arial" w:hAnsi="Arial" w:cs="Arial"/>
        </w:rPr>
      </w:pPr>
    </w:p>
    <w:p w:rsidR="00DB0633" w:rsidRDefault="00505865" w:rsidP="00DB0633">
      <w:pPr>
        <w:autoSpaceDE w:val="0"/>
        <w:autoSpaceDN w:val="0"/>
        <w:adjustRightInd w:val="0"/>
        <w:ind w:left="720"/>
        <w:rPr>
          <w:rFonts w:ascii="Arial" w:hAnsi="Arial" w:cs="Arial"/>
        </w:rPr>
      </w:pPr>
      <w:r>
        <w:rPr>
          <w:rFonts w:ascii="Arial" w:hAnsi="Arial" w:cs="Arial"/>
        </w:rPr>
        <w:t>July 1, 2015</w:t>
      </w:r>
      <w:r w:rsidR="00671E28">
        <w:rPr>
          <w:rFonts w:ascii="Arial" w:hAnsi="Arial" w:cs="Arial"/>
        </w:rPr>
        <w:t xml:space="preserve">; COG motion </w:t>
      </w:r>
      <w:r w:rsidR="00B152C1">
        <w:rPr>
          <w:rFonts w:ascii="Arial" w:hAnsi="Arial" w:cs="Arial"/>
        </w:rPr>
        <w:t>9</w:t>
      </w:r>
      <w:r w:rsidR="00671E28">
        <w:rPr>
          <w:rFonts w:ascii="Arial" w:hAnsi="Arial" w:cs="Arial"/>
        </w:rPr>
        <w:t>-15</w:t>
      </w:r>
      <w:r w:rsidR="00703B6F">
        <w:rPr>
          <w:rFonts w:ascii="Arial" w:hAnsi="Arial" w:cs="Arial"/>
        </w:rPr>
        <w:t xml:space="preserve"> on </w:t>
      </w:r>
      <w:r w:rsidR="00B152C1">
        <w:rPr>
          <w:rFonts w:ascii="Arial" w:hAnsi="Arial" w:cs="Arial"/>
        </w:rPr>
        <w:t>1</w:t>
      </w:r>
      <w:r w:rsidR="00703B6F">
        <w:rPr>
          <w:rFonts w:ascii="Arial" w:hAnsi="Arial" w:cs="Arial"/>
        </w:rPr>
        <w:t>/</w:t>
      </w:r>
      <w:r w:rsidR="00B152C1">
        <w:rPr>
          <w:rFonts w:ascii="Arial" w:hAnsi="Arial" w:cs="Arial"/>
        </w:rPr>
        <w:t>25/16</w:t>
      </w:r>
      <w:bookmarkStart w:id="0" w:name="_GoBack"/>
      <w:bookmarkEnd w:id="0"/>
      <w:r w:rsidR="00703B6F">
        <w:rPr>
          <w:rFonts w:ascii="Arial" w:hAnsi="Arial" w:cs="Arial"/>
        </w:rPr>
        <w:t xml:space="preserve">; </w:t>
      </w:r>
      <w:r w:rsidR="00DB0633">
        <w:rPr>
          <w:rFonts w:ascii="Arial" w:hAnsi="Arial" w:cs="Arial"/>
        </w:rPr>
        <w:t>WDB motion 10-15 on 12/14/</w:t>
      </w:r>
      <w:r w:rsidR="00DB0633" w:rsidRPr="0098205A">
        <w:rPr>
          <w:rFonts w:ascii="Arial" w:hAnsi="Arial" w:cs="Arial"/>
        </w:rPr>
        <w:t>15</w:t>
      </w:r>
    </w:p>
    <w:p w:rsidR="00505865" w:rsidRDefault="00505865" w:rsidP="00505865">
      <w:pPr>
        <w:autoSpaceDE w:val="0"/>
        <w:autoSpaceDN w:val="0"/>
        <w:adjustRightInd w:val="0"/>
        <w:ind w:left="720"/>
        <w:rPr>
          <w:rFonts w:ascii="Arial" w:hAnsi="Arial" w:cs="Arial"/>
        </w:rPr>
      </w:pPr>
    </w:p>
    <w:p w:rsidR="00505865" w:rsidRPr="007E2B83" w:rsidRDefault="00505865" w:rsidP="00505865">
      <w:pPr>
        <w:numPr>
          <w:ilvl w:val="0"/>
          <w:numId w:val="1"/>
        </w:numPr>
        <w:autoSpaceDE w:val="0"/>
        <w:autoSpaceDN w:val="0"/>
        <w:adjustRightInd w:val="0"/>
        <w:rPr>
          <w:rFonts w:ascii="Arial" w:hAnsi="Arial" w:cs="Arial"/>
          <w:b/>
          <w:u w:val="single"/>
        </w:rPr>
      </w:pPr>
      <w:r w:rsidRPr="007E2B83">
        <w:rPr>
          <w:rFonts w:ascii="Arial" w:hAnsi="Arial" w:cs="Arial"/>
          <w:b/>
          <w:u w:val="single"/>
        </w:rPr>
        <w:t>Background</w:t>
      </w:r>
    </w:p>
    <w:p w:rsidR="00505865" w:rsidRPr="006E2DEB" w:rsidRDefault="007E2B83" w:rsidP="007E2B83">
      <w:pPr>
        <w:numPr>
          <w:ilvl w:val="0"/>
          <w:numId w:val="1"/>
        </w:numPr>
        <w:autoSpaceDE w:val="0"/>
        <w:autoSpaceDN w:val="0"/>
        <w:adjustRightInd w:val="0"/>
        <w:rPr>
          <w:rFonts w:ascii="Arial" w:hAnsi="Arial" w:cs="Arial"/>
          <w:b/>
          <w:u w:val="single"/>
        </w:rPr>
      </w:pPr>
      <w:r w:rsidRPr="006E2DEB">
        <w:rPr>
          <w:rFonts w:ascii="Arial" w:hAnsi="Arial" w:cs="Arial"/>
          <w:b/>
          <w:u w:val="single"/>
        </w:rPr>
        <w:t xml:space="preserve">Requirements </w:t>
      </w:r>
    </w:p>
    <w:p w:rsidR="007E2B83" w:rsidRDefault="007E2B83" w:rsidP="007E2B83">
      <w:pPr>
        <w:autoSpaceDE w:val="0"/>
        <w:autoSpaceDN w:val="0"/>
        <w:adjustRightInd w:val="0"/>
        <w:ind w:left="720"/>
        <w:rPr>
          <w:rFonts w:ascii="Arial" w:hAnsi="Arial" w:cs="Arial"/>
        </w:rPr>
      </w:pPr>
    </w:p>
    <w:p w:rsidR="00B610D9" w:rsidRPr="00B610D9" w:rsidRDefault="00B610D9" w:rsidP="00B610D9">
      <w:pPr>
        <w:autoSpaceDE w:val="0"/>
        <w:autoSpaceDN w:val="0"/>
        <w:adjustRightInd w:val="0"/>
        <w:ind w:left="720"/>
        <w:rPr>
          <w:rFonts w:ascii="Arial" w:hAnsi="Arial" w:cs="Arial"/>
          <w:b/>
          <w:bCs/>
        </w:rPr>
      </w:pPr>
      <w:r w:rsidRPr="00B610D9">
        <w:rPr>
          <w:rFonts w:ascii="Arial" w:hAnsi="Arial" w:cs="Arial"/>
          <w:b/>
          <w:bCs/>
        </w:rPr>
        <w:t>C. Local Workforce Development Area Procedures</w:t>
      </w:r>
    </w:p>
    <w:p w:rsidR="00B610D9" w:rsidRPr="00064799" w:rsidRDefault="00B610D9" w:rsidP="00B610D9">
      <w:pPr>
        <w:autoSpaceDE w:val="0"/>
        <w:autoSpaceDN w:val="0"/>
        <w:adjustRightInd w:val="0"/>
        <w:rPr>
          <w:rFonts w:ascii="Arial" w:hAnsi="Arial" w:cs="Arial"/>
          <w:highlight w:val="yellow"/>
        </w:rPr>
      </w:pPr>
      <w:r>
        <w:rPr>
          <w:rFonts w:ascii="Arial" w:hAnsi="Arial" w:cs="Arial"/>
        </w:rPr>
        <w:t xml:space="preserve">Local areas must have written procedures </w:t>
      </w:r>
      <w:r w:rsidR="00AE7BF0">
        <w:rPr>
          <w:rFonts w:ascii="Arial" w:hAnsi="Arial" w:cs="Arial"/>
        </w:rPr>
        <w:t xml:space="preserve">in place to document compliance </w:t>
      </w:r>
      <w:r>
        <w:rPr>
          <w:rFonts w:ascii="Arial" w:hAnsi="Arial" w:cs="Arial"/>
        </w:rPr>
        <w:t>with the Selective S</w:t>
      </w:r>
      <w:r w:rsidR="00AE7BF0">
        <w:rPr>
          <w:rFonts w:ascii="Arial" w:hAnsi="Arial" w:cs="Arial"/>
        </w:rPr>
        <w:t xml:space="preserve">ervice registration requirement.  </w:t>
      </w:r>
      <w:r w:rsidR="00AE7BF0" w:rsidRPr="00064799">
        <w:rPr>
          <w:rFonts w:ascii="Arial" w:hAnsi="Arial" w:cs="Arial"/>
          <w:highlight w:val="yellow"/>
        </w:rPr>
        <w:t>If not registered, there must be</w:t>
      </w:r>
      <w:r w:rsidRPr="00064799">
        <w:rPr>
          <w:rFonts w:ascii="Arial" w:hAnsi="Arial" w:cs="Arial"/>
          <w:highlight w:val="yellow"/>
        </w:rPr>
        <w:t xml:space="preserve"> documentation showing an</w:t>
      </w:r>
      <w:r w:rsidR="00AE7BF0" w:rsidRPr="00064799">
        <w:rPr>
          <w:rFonts w:ascii="Arial" w:hAnsi="Arial" w:cs="Arial"/>
          <w:highlight w:val="yellow"/>
        </w:rPr>
        <w:t xml:space="preserve"> </w:t>
      </w:r>
      <w:r w:rsidRPr="00064799">
        <w:rPr>
          <w:rFonts w:ascii="Arial" w:hAnsi="Arial" w:cs="Arial"/>
          <w:highlight w:val="yellow"/>
        </w:rPr>
        <w:t xml:space="preserve">applicant was not required to register, </w:t>
      </w:r>
      <w:r w:rsidR="00AE7BF0" w:rsidRPr="00064799">
        <w:rPr>
          <w:rFonts w:ascii="Arial" w:hAnsi="Arial" w:cs="Arial"/>
          <w:highlight w:val="yellow"/>
        </w:rPr>
        <w:t>or</w:t>
      </w:r>
      <w:r w:rsidRPr="00064799">
        <w:rPr>
          <w:rFonts w:ascii="Arial" w:hAnsi="Arial" w:cs="Arial"/>
          <w:highlight w:val="yellow"/>
        </w:rPr>
        <w:t xml:space="preserve"> </w:t>
      </w:r>
      <w:r w:rsidR="00AE7BF0" w:rsidRPr="00064799">
        <w:rPr>
          <w:rFonts w:ascii="Arial" w:hAnsi="Arial" w:cs="Arial"/>
          <w:highlight w:val="yellow"/>
        </w:rPr>
        <w:t xml:space="preserve">if required to register but not registered there must be </w:t>
      </w:r>
      <w:r w:rsidRPr="00064799">
        <w:rPr>
          <w:rFonts w:ascii="Arial" w:hAnsi="Arial" w:cs="Arial"/>
          <w:highlight w:val="yellow"/>
        </w:rPr>
        <w:t>documentation establishing that the failure to register was not knowing and</w:t>
      </w:r>
      <w:r w:rsidR="00AE7BF0" w:rsidRPr="00064799">
        <w:rPr>
          <w:rFonts w:ascii="Arial" w:hAnsi="Arial" w:cs="Arial"/>
          <w:highlight w:val="yellow"/>
        </w:rPr>
        <w:t xml:space="preserve"> </w:t>
      </w:r>
      <w:r w:rsidRPr="00064799">
        <w:rPr>
          <w:rFonts w:ascii="Arial" w:hAnsi="Arial" w:cs="Arial"/>
          <w:highlight w:val="yellow"/>
        </w:rPr>
        <w:t>willful.</w:t>
      </w:r>
    </w:p>
    <w:p w:rsidR="00B14D47" w:rsidRPr="00064799" w:rsidRDefault="00B14D47" w:rsidP="00B610D9">
      <w:pPr>
        <w:autoSpaceDE w:val="0"/>
        <w:autoSpaceDN w:val="0"/>
        <w:adjustRightInd w:val="0"/>
        <w:rPr>
          <w:rFonts w:ascii="Arial" w:hAnsi="Arial" w:cs="Arial"/>
          <w:highlight w:val="yellow"/>
        </w:rPr>
      </w:pPr>
    </w:p>
    <w:p w:rsidR="00B14D47" w:rsidRPr="00064799" w:rsidRDefault="00B14D47" w:rsidP="00B610D9">
      <w:pPr>
        <w:autoSpaceDE w:val="0"/>
        <w:autoSpaceDN w:val="0"/>
        <w:adjustRightInd w:val="0"/>
        <w:rPr>
          <w:rFonts w:ascii="Arial" w:hAnsi="Arial" w:cs="Arial"/>
          <w:highlight w:val="yellow"/>
        </w:rPr>
      </w:pPr>
    </w:p>
    <w:p w:rsidR="00AE7BF0" w:rsidRPr="00064799" w:rsidRDefault="00AE7BF0" w:rsidP="00B610D9">
      <w:pPr>
        <w:autoSpaceDE w:val="0"/>
        <w:autoSpaceDN w:val="0"/>
        <w:adjustRightInd w:val="0"/>
        <w:rPr>
          <w:rFonts w:ascii="Arial" w:hAnsi="Arial" w:cs="Arial"/>
          <w:highlight w:val="yellow"/>
        </w:rPr>
      </w:pPr>
    </w:p>
    <w:p w:rsidR="00B14D47" w:rsidRPr="00064799" w:rsidRDefault="00B14D47" w:rsidP="00B14D47">
      <w:pPr>
        <w:autoSpaceDE w:val="0"/>
        <w:autoSpaceDN w:val="0"/>
        <w:adjustRightInd w:val="0"/>
        <w:rPr>
          <w:rFonts w:ascii="Arial" w:hAnsi="Arial" w:cs="Arial"/>
          <w:highlight w:val="yellow"/>
        </w:rPr>
      </w:pPr>
      <w:r w:rsidRPr="00064799">
        <w:rPr>
          <w:rFonts w:ascii="Arial" w:hAnsi="Arial" w:cs="Arial"/>
          <w:highlight w:val="yellow"/>
        </w:rPr>
        <w:lastRenderedPageBreak/>
        <w:t>To comply with selective service verification, the participant file must contain:</w:t>
      </w:r>
    </w:p>
    <w:p w:rsidR="00B14D47" w:rsidRPr="00064799" w:rsidRDefault="00B14D47" w:rsidP="00B14D47">
      <w:pPr>
        <w:autoSpaceDE w:val="0"/>
        <w:autoSpaceDN w:val="0"/>
        <w:adjustRightInd w:val="0"/>
        <w:rPr>
          <w:rFonts w:ascii="Arial" w:hAnsi="Arial" w:cs="Arial"/>
          <w:highlight w:val="yellow"/>
        </w:rPr>
      </w:pPr>
    </w:p>
    <w:p w:rsidR="00B14D47" w:rsidRPr="00064799" w:rsidRDefault="00B14D47" w:rsidP="00B14D47">
      <w:pPr>
        <w:pStyle w:val="ListParagraph"/>
        <w:numPr>
          <w:ilvl w:val="0"/>
          <w:numId w:val="15"/>
        </w:numPr>
        <w:autoSpaceDE w:val="0"/>
        <w:autoSpaceDN w:val="0"/>
        <w:adjustRightInd w:val="0"/>
        <w:rPr>
          <w:rFonts w:ascii="Arial" w:hAnsi="Arial" w:cs="Arial"/>
          <w:highlight w:val="yellow"/>
        </w:rPr>
      </w:pPr>
      <w:r w:rsidRPr="00064799">
        <w:rPr>
          <w:rFonts w:ascii="Arial" w:hAnsi="Arial" w:cs="Arial"/>
          <w:highlight w:val="yellow"/>
        </w:rPr>
        <w:t xml:space="preserve">A copy of the search at </w:t>
      </w:r>
      <w:hyperlink r:id="rId9" w:history="1">
        <w:r w:rsidRPr="00064799">
          <w:rPr>
            <w:rStyle w:val="Hyperlink"/>
            <w:rFonts w:ascii="Arial" w:hAnsi="Arial" w:cs="Arial"/>
            <w:highlight w:val="yellow"/>
          </w:rPr>
          <w:t>https://www.sss.gov/Registration/Check-a-Registration/Verification-Form</w:t>
        </w:r>
      </w:hyperlink>
      <w:r w:rsidRPr="00064799">
        <w:rPr>
          <w:rFonts w:ascii="Arial" w:hAnsi="Arial" w:cs="Arial"/>
          <w:highlight w:val="yellow"/>
        </w:rPr>
        <w:t xml:space="preserve"> or participant provided proof of registration.</w:t>
      </w:r>
    </w:p>
    <w:p w:rsidR="00B14D47" w:rsidRPr="00064799" w:rsidRDefault="00B14D47" w:rsidP="00B14D47">
      <w:pPr>
        <w:pStyle w:val="ListParagraph"/>
        <w:numPr>
          <w:ilvl w:val="0"/>
          <w:numId w:val="15"/>
        </w:numPr>
        <w:autoSpaceDE w:val="0"/>
        <w:autoSpaceDN w:val="0"/>
        <w:adjustRightInd w:val="0"/>
        <w:rPr>
          <w:rFonts w:ascii="Arial" w:hAnsi="Arial" w:cs="Arial"/>
          <w:highlight w:val="yellow"/>
        </w:rPr>
      </w:pPr>
      <w:r w:rsidRPr="00064799">
        <w:rPr>
          <w:rFonts w:ascii="Arial" w:hAnsi="Arial" w:cs="Arial"/>
          <w:highlight w:val="yellow"/>
        </w:rPr>
        <w:t>Documentation of allowed exemptions identified in IV A of the state policy.</w:t>
      </w:r>
    </w:p>
    <w:p w:rsidR="00B14D47" w:rsidRPr="00064799" w:rsidRDefault="00B14D47" w:rsidP="00B14D47">
      <w:pPr>
        <w:pStyle w:val="ListParagraph"/>
        <w:numPr>
          <w:ilvl w:val="0"/>
          <w:numId w:val="15"/>
        </w:numPr>
        <w:autoSpaceDE w:val="0"/>
        <w:autoSpaceDN w:val="0"/>
        <w:adjustRightInd w:val="0"/>
        <w:rPr>
          <w:rFonts w:ascii="Arial" w:hAnsi="Arial" w:cs="Arial"/>
          <w:highlight w:val="yellow"/>
        </w:rPr>
      </w:pPr>
      <w:r w:rsidRPr="00064799">
        <w:rPr>
          <w:rFonts w:ascii="Arial" w:hAnsi="Arial" w:cs="Arial"/>
          <w:highlight w:val="yellow"/>
        </w:rPr>
        <w:t xml:space="preserve">If not registered, but registration was required:  </w:t>
      </w:r>
    </w:p>
    <w:p w:rsidR="00B14D47" w:rsidRPr="00064799" w:rsidRDefault="00B14D47" w:rsidP="00B14D47">
      <w:pPr>
        <w:pStyle w:val="ListParagraph"/>
        <w:autoSpaceDE w:val="0"/>
        <w:autoSpaceDN w:val="0"/>
        <w:adjustRightInd w:val="0"/>
        <w:ind w:left="1080"/>
        <w:rPr>
          <w:rFonts w:ascii="Arial" w:hAnsi="Arial" w:cs="Arial"/>
          <w:highlight w:val="yellow"/>
        </w:rPr>
      </w:pPr>
    </w:p>
    <w:p w:rsidR="00B14D47" w:rsidRPr="00064799" w:rsidRDefault="00B14D47" w:rsidP="00B14D47">
      <w:pPr>
        <w:pStyle w:val="ListParagraph"/>
        <w:numPr>
          <w:ilvl w:val="0"/>
          <w:numId w:val="16"/>
        </w:numPr>
        <w:autoSpaceDE w:val="0"/>
        <w:autoSpaceDN w:val="0"/>
        <w:adjustRightInd w:val="0"/>
        <w:rPr>
          <w:rFonts w:ascii="Arial" w:hAnsi="Arial" w:cs="Arial"/>
          <w:highlight w:val="yellow"/>
        </w:rPr>
      </w:pPr>
      <w:r w:rsidRPr="00064799">
        <w:rPr>
          <w:rFonts w:ascii="Arial" w:hAnsi="Arial" w:cs="Arial"/>
          <w:highlight w:val="yellow"/>
        </w:rPr>
        <w:t xml:space="preserve"> Registration MUST be completed, if participant is a male ages 18 through 25.</w:t>
      </w:r>
    </w:p>
    <w:p w:rsidR="00B14D47" w:rsidRPr="00064799" w:rsidRDefault="00B14D47" w:rsidP="00B14D47">
      <w:pPr>
        <w:pStyle w:val="ListParagraph"/>
        <w:autoSpaceDE w:val="0"/>
        <w:autoSpaceDN w:val="0"/>
        <w:adjustRightInd w:val="0"/>
        <w:ind w:left="1080"/>
        <w:rPr>
          <w:rFonts w:ascii="Arial" w:hAnsi="Arial" w:cs="Arial"/>
          <w:highlight w:val="yellow"/>
        </w:rPr>
      </w:pPr>
    </w:p>
    <w:p w:rsidR="00B14D47" w:rsidRPr="00064799" w:rsidRDefault="00B14D47" w:rsidP="00B14D47">
      <w:pPr>
        <w:pStyle w:val="ListParagraph"/>
        <w:numPr>
          <w:ilvl w:val="0"/>
          <w:numId w:val="16"/>
        </w:numPr>
        <w:autoSpaceDE w:val="0"/>
        <w:autoSpaceDN w:val="0"/>
        <w:adjustRightInd w:val="0"/>
        <w:rPr>
          <w:rFonts w:ascii="Arial" w:hAnsi="Arial" w:cs="Arial"/>
          <w:highlight w:val="yellow"/>
        </w:rPr>
      </w:pPr>
      <w:r w:rsidRPr="00064799">
        <w:rPr>
          <w:rFonts w:ascii="Arial" w:hAnsi="Arial" w:cs="Arial"/>
          <w:highlight w:val="yellow"/>
        </w:rPr>
        <w:t xml:space="preserve"> If male participant is beyond registration </w:t>
      </w:r>
      <w:proofErr w:type="gramStart"/>
      <w:r w:rsidRPr="00064799">
        <w:rPr>
          <w:rFonts w:ascii="Arial" w:hAnsi="Arial" w:cs="Arial"/>
          <w:highlight w:val="yellow"/>
        </w:rPr>
        <w:t>age(</w:t>
      </w:r>
      <w:proofErr w:type="gramEnd"/>
      <w:r w:rsidRPr="00064799">
        <w:rPr>
          <w:rFonts w:ascii="Arial" w:hAnsi="Arial" w:cs="Arial"/>
          <w:highlight w:val="yellow"/>
        </w:rPr>
        <w:t xml:space="preserve">above) and can no longer register, the participant file must contain documentation </w:t>
      </w:r>
      <w:r w:rsidR="00B610D9" w:rsidRPr="00064799">
        <w:rPr>
          <w:rFonts w:ascii="Arial" w:hAnsi="Arial" w:cs="Arial"/>
          <w:highlight w:val="yellow"/>
        </w:rPr>
        <w:t>to demonstrate that t</w:t>
      </w:r>
      <w:r w:rsidR="00AE7BF0" w:rsidRPr="00064799">
        <w:rPr>
          <w:rFonts w:ascii="Arial" w:hAnsi="Arial" w:cs="Arial"/>
          <w:highlight w:val="yellow"/>
        </w:rPr>
        <w:t xml:space="preserve">he lack of registration was not </w:t>
      </w:r>
      <w:r w:rsidR="00B610D9" w:rsidRPr="00064799">
        <w:rPr>
          <w:rFonts w:ascii="Arial" w:hAnsi="Arial" w:cs="Arial"/>
          <w:highlight w:val="yellow"/>
        </w:rPr>
        <w:t>knowing and willful</w:t>
      </w:r>
      <w:r w:rsidRPr="00064799">
        <w:rPr>
          <w:rFonts w:ascii="Arial" w:hAnsi="Arial" w:cs="Arial"/>
          <w:highlight w:val="yellow"/>
        </w:rPr>
        <w:t>.  This</w:t>
      </w:r>
      <w:r w:rsidR="00B610D9" w:rsidRPr="00064799">
        <w:rPr>
          <w:rFonts w:ascii="Arial" w:hAnsi="Arial" w:cs="Arial"/>
          <w:highlight w:val="yellow"/>
        </w:rPr>
        <w:t xml:space="preserve"> may include the individual's written explanation and</w:t>
      </w:r>
      <w:r w:rsidR="00AE7BF0" w:rsidRPr="00064799">
        <w:rPr>
          <w:rFonts w:ascii="Arial" w:hAnsi="Arial" w:cs="Arial"/>
          <w:highlight w:val="yellow"/>
        </w:rPr>
        <w:t xml:space="preserve"> </w:t>
      </w:r>
      <w:r w:rsidR="00B610D9" w:rsidRPr="00064799">
        <w:rPr>
          <w:rFonts w:ascii="Arial" w:hAnsi="Arial" w:cs="Arial"/>
          <w:highlight w:val="yellow"/>
        </w:rPr>
        <w:t>supporting evidence of his circumstances at the time of the required</w:t>
      </w:r>
      <w:r w:rsidR="00AE7BF0" w:rsidRPr="00064799">
        <w:rPr>
          <w:rFonts w:ascii="Arial" w:hAnsi="Arial" w:cs="Arial"/>
          <w:highlight w:val="yellow"/>
        </w:rPr>
        <w:t xml:space="preserve"> </w:t>
      </w:r>
      <w:r w:rsidR="00B610D9" w:rsidRPr="00064799">
        <w:rPr>
          <w:rFonts w:ascii="Arial" w:hAnsi="Arial" w:cs="Arial"/>
          <w:highlight w:val="yellow"/>
        </w:rPr>
        <w:t>registration and the reasons for failure to register. The individual should be</w:t>
      </w:r>
      <w:r w:rsidR="00AE7BF0" w:rsidRPr="00064799">
        <w:rPr>
          <w:rFonts w:ascii="Arial" w:hAnsi="Arial" w:cs="Arial"/>
          <w:highlight w:val="yellow"/>
        </w:rPr>
        <w:t xml:space="preserve"> </w:t>
      </w:r>
      <w:r w:rsidR="00B610D9" w:rsidRPr="00064799">
        <w:rPr>
          <w:rFonts w:ascii="Arial" w:hAnsi="Arial" w:cs="Arial"/>
          <w:highlight w:val="yellow"/>
        </w:rPr>
        <w:t>encouraged to offer as much evidence and in as much detail as possible to</w:t>
      </w:r>
      <w:r w:rsidR="00AE7BF0" w:rsidRPr="00064799">
        <w:rPr>
          <w:rFonts w:ascii="Arial" w:hAnsi="Arial" w:cs="Arial"/>
          <w:highlight w:val="yellow"/>
        </w:rPr>
        <w:t xml:space="preserve"> </w:t>
      </w:r>
      <w:r w:rsidR="00B610D9" w:rsidRPr="00064799">
        <w:rPr>
          <w:rFonts w:ascii="Arial" w:hAnsi="Arial" w:cs="Arial"/>
          <w:highlight w:val="yellow"/>
        </w:rPr>
        <w:t>support his case.</w:t>
      </w:r>
    </w:p>
    <w:p w:rsidR="00AE7BF0" w:rsidRDefault="00AE7BF0" w:rsidP="00B610D9">
      <w:pPr>
        <w:autoSpaceDE w:val="0"/>
        <w:autoSpaceDN w:val="0"/>
        <w:adjustRightInd w:val="0"/>
        <w:rPr>
          <w:rFonts w:ascii="Arial" w:hAnsi="Arial" w:cs="Arial"/>
        </w:rPr>
      </w:pPr>
    </w:p>
    <w:p w:rsidR="00064799" w:rsidRDefault="00B610D9" w:rsidP="00B610D9">
      <w:pPr>
        <w:autoSpaceDE w:val="0"/>
        <w:autoSpaceDN w:val="0"/>
        <w:adjustRightInd w:val="0"/>
        <w:rPr>
          <w:rFonts w:ascii="Arial" w:hAnsi="Arial" w:cs="Arial"/>
        </w:rPr>
      </w:pPr>
      <w:r>
        <w:rPr>
          <w:rFonts w:ascii="Arial" w:hAnsi="Arial" w:cs="Arial"/>
        </w:rPr>
        <w:t xml:space="preserve">If, after evaluating the evidence provided by the applicant, the local </w:t>
      </w:r>
      <w:r w:rsidR="00064799" w:rsidRPr="00064799">
        <w:rPr>
          <w:rFonts w:ascii="Arial" w:hAnsi="Arial" w:cs="Arial"/>
          <w:highlight w:val="yellow"/>
        </w:rPr>
        <w:t>county</w:t>
      </w:r>
      <w:r>
        <w:rPr>
          <w:rFonts w:ascii="Arial" w:hAnsi="Arial" w:cs="Arial"/>
        </w:rPr>
        <w:t xml:space="preserve"> staff</w:t>
      </w:r>
      <w:r w:rsidR="00B14D47">
        <w:rPr>
          <w:rFonts w:ascii="Arial" w:hAnsi="Arial" w:cs="Arial"/>
        </w:rPr>
        <w:t xml:space="preserve"> </w:t>
      </w:r>
      <w:r>
        <w:rPr>
          <w:rFonts w:ascii="Arial" w:hAnsi="Arial" w:cs="Arial"/>
        </w:rPr>
        <w:t>determines that the failure to register was not knowing and willful, and he is</w:t>
      </w:r>
      <w:r w:rsidR="00B14D47">
        <w:rPr>
          <w:rFonts w:ascii="Arial" w:hAnsi="Arial" w:cs="Arial"/>
        </w:rPr>
        <w:t xml:space="preserve"> </w:t>
      </w:r>
      <w:r>
        <w:rPr>
          <w:rFonts w:ascii="Arial" w:hAnsi="Arial" w:cs="Arial"/>
        </w:rPr>
        <w:t>otherwise eligible for WIOA, services may be granted.</w:t>
      </w:r>
      <w:r w:rsidR="00064799">
        <w:rPr>
          <w:rFonts w:ascii="Arial" w:hAnsi="Arial" w:cs="Arial"/>
        </w:rPr>
        <w:t xml:space="preserve">  </w:t>
      </w:r>
    </w:p>
    <w:p w:rsidR="00064799" w:rsidRDefault="00064799" w:rsidP="00B610D9">
      <w:pPr>
        <w:autoSpaceDE w:val="0"/>
        <w:autoSpaceDN w:val="0"/>
        <w:adjustRightInd w:val="0"/>
        <w:rPr>
          <w:rFonts w:ascii="Arial" w:hAnsi="Arial" w:cs="Arial"/>
        </w:rPr>
      </w:pPr>
    </w:p>
    <w:p w:rsidR="00F10A4E" w:rsidRDefault="00B610D9" w:rsidP="00064799">
      <w:pPr>
        <w:autoSpaceDE w:val="0"/>
        <w:autoSpaceDN w:val="0"/>
        <w:adjustRightInd w:val="0"/>
        <w:rPr>
          <w:rFonts w:ascii="Arial" w:hAnsi="Arial" w:cs="Arial"/>
        </w:rPr>
      </w:pPr>
      <w:r>
        <w:rPr>
          <w:rFonts w:ascii="Arial" w:hAnsi="Arial" w:cs="Arial"/>
        </w:rPr>
        <w:t>However, if the determination is that the individual's failure to register was</w:t>
      </w:r>
      <w:r w:rsidR="00064799">
        <w:rPr>
          <w:rFonts w:ascii="Arial" w:hAnsi="Arial" w:cs="Arial"/>
        </w:rPr>
        <w:t xml:space="preserve"> </w:t>
      </w:r>
      <w:r>
        <w:rPr>
          <w:rFonts w:ascii="Arial" w:hAnsi="Arial" w:cs="Arial"/>
        </w:rPr>
        <w:t>knowing and willful, WIOA services will be denied. Individuals denied services</w:t>
      </w:r>
      <w:r w:rsidR="00064799">
        <w:rPr>
          <w:rFonts w:ascii="Arial" w:hAnsi="Arial" w:cs="Arial"/>
        </w:rPr>
        <w:t xml:space="preserve"> </w:t>
      </w:r>
      <w:r>
        <w:rPr>
          <w:rFonts w:ascii="Arial" w:hAnsi="Arial" w:cs="Arial"/>
        </w:rPr>
        <w:t>should be advised of the available grievance procedures under WIOA.</w:t>
      </w:r>
      <w:r w:rsidR="00064799">
        <w:rPr>
          <w:rFonts w:ascii="Arial" w:hAnsi="Arial" w:cs="Arial"/>
        </w:rPr>
        <w:t xml:space="preserve">  </w:t>
      </w:r>
      <w:r>
        <w:rPr>
          <w:rFonts w:ascii="Arial" w:hAnsi="Arial" w:cs="Arial"/>
        </w:rPr>
        <w:t xml:space="preserve">Decisions by the local </w:t>
      </w:r>
      <w:r w:rsidR="00064799" w:rsidRPr="00064799">
        <w:rPr>
          <w:rFonts w:ascii="Arial" w:hAnsi="Arial" w:cs="Arial"/>
          <w:highlight w:val="yellow"/>
        </w:rPr>
        <w:t>county</w:t>
      </w:r>
      <w:r>
        <w:rPr>
          <w:rFonts w:ascii="Arial" w:hAnsi="Arial" w:cs="Arial"/>
        </w:rPr>
        <w:t xml:space="preserve"> regarding selective service registration</w:t>
      </w:r>
      <w:r w:rsidR="00064799">
        <w:rPr>
          <w:rFonts w:ascii="Arial" w:hAnsi="Arial" w:cs="Arial"/>
        </w:rPr>
        <w:t xml:space="preserve"> </w:t>
      </w:r>
      <w:r>
        <w:rPr>
          <w:rFonts w:ascii="Arial" w:hAnsi="Arial" w:cs="Arial"/>
        </w:rPr>
        <w:t>determinations are subject to the WIOA grievance and appeal procedures.</w:t>
      </w:r>
    </w:p>
    <w:p w:rsidR="00AD0B1E" w:rsidRPr="00AD0B1E" w:rsidRDefault="00AD0B1E" w:rsidP="00AD0B1E">
      <w:pPr>
        <w:ind w:left="720"/>
        <w:rPr>
          <w:rFonts w:ascii="Arial" w:hAnsi="Arial" w:cs="Arial"/>
          <w:b/>
          <w:u w:val="single"/>
        </w:rPr>
      </w:pPr>
    </w:p>
    <w:p w:rsidR="00395E95" w:rsidRDefault="00064799" w:rsidP="00395E95">
      <w:pPr>
        <w:numPr>
          <w:ilvl w:val="0"/>
          <w:numId w:val="1"/>
        </w:numPr>
        <w:rPr>
          <w:rFonts w:ascii="Arial" w:hAnsi="Arial" w:cs="Arial"/>
          <w:b/>
          <w:u w:val="single"/>
        </w:rPr>
      </w:pPr>
      <w:r>
        <w:rPr>
          <w:rFonts w:ascii="Arial" w:hAnsi="Arial" w:cs="Arial"/>
          <w:b/>
          <w:u w:val="single"/>
        </w:rPr>
        <w:t>Documentation</w:t>
      </w:r>
    </w:p>
    <w:p w:rsidR="00064799" w:rsidRPr="00064799" w:rsidRDefault="00064799" w:rsidP="00064799">
      <w:pPr>
        <w:numPr>
          <w:ilvl w:val="0"/>
          <w:numId w:val="1"/>
        </w:numPr>
        <w:rPr>
          <w:rFonts w:ascii="Arial" w:hAnsi="Arial" w:cs="Arial"/>
          <w:b/>
          <w:u w:val="single"/>
        </w:rPr>
      </w:pPr>
      <w:r w:rsidRPr="00064799">
        <w:rPr>
          <w:rFonts w:ascii="Arial" w:hAnsi="Arial" w:cs="Arial"/>
          <w:b/>
          <w:u w:val="single"/>
        </w:rPr>
        <w:t>VI. Monitoring</w:t>
      </w:r>
    </w:p>
    <w:p w:rsidR="00064799" w:rsidRPr="00332693" w:rsidRDefault="00064799" w:rsidP="00064799">
      <w:pPr>
        <w:numPr>
          <w:ilvl w:val="0"/>
          <w:numId w:val="1"/>
        </w:numPr>
        <w:rPr>
          <w:rFonts w:ascii="Arial" w:hAnsi="Arial" w:cs="Arial"/>
          <w:b/>
          <w:u w:val="single"/>
        </w:rPr>
      </w:pPr>
      <w:r w:rsidRPr="00064799">
        <w:rPr>
          <w:rFonts w:ascii="Arial" w:hAnsi="Arial" w:cs="Arial"/>
          <w:b/>
          <w:u w:val="single"/>
        </w:rPr>
        <w:t>Technical Assistance</w:t>
      </w:r>
    </w:p>
    <w:p w:rsidR="00395E95" w:rsidRDefault="00395E95" w:rsidP="00395E95">
      <w:pPr>
        <w:ind w:left="720"/>
        <w:rPr>
          <w:rFonts w:ascii="Arial" w:hAnsi="Arial" w:cs="Arial"/>
        </w:rPr>
      </w:pPr>
    </w:p>
    <w:p w:rsidR="00C90CA7" w:rsidRPr="00C23671" w:rsidRDefault="00411C8B" w:rsidP="00C23671">
      <w:pPr>
        <w:tabs>
          <w:tab w:val="left" w:pos="0"/>
        </w:tabs>
        <w:ind w:left="720"/>
        <w:rPr>
          <w:rFonts w:ascii="Arial" w:hAnsi="Arial" w:cs="Arial"/>
        </w:rPr>
      </w:pPr>
      <w:r w:rsidRPr="00411C8B">
        <w:rPr>
          <w:rFonts w:ascii="Arial" w:hAnsi="Arial" w:cs="Arial"/>
          <w:highlight w:val="yellow"/>
        </w:rPr>
        <w:t>At the county level, it is the county’s discretion to contact the state directly or to start with the Area Executive Director.  However, regardless of choice, the Area Executive Director must be consulted, whether directly or by cc: on email, so that the WDB is informed and engaged in local implementation.</w:t>
      </w:r>
    </w:p>
    <w:sectPr w:rsidR="00C90CA7" w:rsidRPr="00C23671" w:rsidSect="0024787B">
      <w:headerReference w:type="default" r:id="rId10"/>
      <w:footerReference w:type="default" r:id="rId11"/>
      <w:headerReference w:type="first" r:id="rId12"/>
      <w:footerReference w:type="first" r:id="rId13"/>
      <w:pgSz w:w="12240" w:h="15840"/>
      <w:pgMar w:top="1152" w:right="1800" w:bottom="1440" w:left="1440" w:header="4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6D" w:rsidRDefault="00C4566D">
      <w:r>
        <w:separator/>
      </w:r>
    </w:p>
  </w:endnote>
  <w:endnote w:type="continuationSeparator" w:id="0">
    <w:p w:rsidR="00C4566D" w:rsidRDefault="00C4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Pr="00170621" w:rsidRDefault="00170621">
    <w:pPr>
      <w:pStyle w:val="Footer"/>
      <w:jc w:val="center"/>
      <w:rPr>
        <w:rFonts w:ascii="Arial" w:hAnsi="Arial" w:cs="Arial"/>
      </w:rPr>
    </w:pPr>
    <w:r w:rsidRPr="00170621">
      <w:rPr>
        <w:rFonts w:ascii="Arial" w:hAnsi="Arial" w:cs="Arial"/>
      </w:rPr>
      <w:t xml:space="preserve">Page </w:t>
    </w:r>
    <w:r w:rsidR="001B2572" w:rsidRPr="00170621">
      <w:rPr>
        <w:rFonts w:ascii="Arial" w:hAnsi="Arial" w:cs="Arial"/>
        <w:b/>
        <w:bCs/>
      </w:rPr>
      <w:fldChar w:fldCharType="begin"/>
    </w:r>
    <w:r w:rsidRPr="00170621">
      <w:rPr>
        <w:rFonts w:ascii="Arial" w:hAnsi="Arial" w:cs="Arial"/>
        <w:b/>
        <w:bCs/>
      </w:rPr>
      <w:instrText xml:space="preserve"> PAGE </w:instrText>
    </w:r>
    <w:r w:rsidR="001B2572" w:rsidRPr="00170621">
      <w:rPr>
        <w:rFonts w:ascii="Arial" w:hAnsi="Arial" w:cs="Arial"/>
        <w:b/>
        <w:bCs/>
      </w:rPr>
      <w:fldChar w:fldCharType="separate"/>
    </w:r>
    <w:r w:rsidR="00B152C1">
      <w:rPr>
        <w:rFonts w:ascii="Arial" w:hAnsi="Arial" w:cs="Arial"/>
        <w:b/>
        <w:bCs/>
        <w:noProof/>
      </w:rPr>
      <w:t>2</w:t>
    </w:r>
    <w:r w:rsidR="001B2572" w:rsidRPr="00170621">
      <w:rPr>
        <w:rFonts w:ascii="Arial" w:hAnsi="Arial" w:cs="Arial"/>
        <w:b/>
        <w:bCs/>
      </w:rPr>
      <w:fldChar w:fldCharType="end"/>
    </w:r>
    <w:r w:rsidRPr="00170621">
      <w:rPr>
        <w:rFonts w:ascii="Arial" w:hAnsi="Arial" w:cs="Arial"/>
      </w:rPr>
      <w:t xml:space="preserve"> of </w:t>
    </w:r>
    <w:r w:rsidR="001B2572" w:rsidRPr="00170621">
      <w:rPr>
        <w:rFonts w:ascii="Arial" w:hAnsi="Arial" w:cs="Arial"/>
        <w:b/>
        <w:bCs/>
      </w:rPr>
      <w:fldChar w:fldCharType="begin"/>
    </w:r>
    <w:r w:rsidRPr="00170621">
      <w:rPr>
        <w:rFonts w:ascii="Arial" w:hAnsi="Arial" w:cs="Arial"/>
        <w:b/>
        <w:bCs/>
      </w:rPr>
      <w:instrText xml:space="preserve"> NUMPAGES  </w:instrText>
    </w:r>
    <w:r w:rsidR="001B2572" w:rsidRPr="00170621">
      <w:rPr>
        <w:rFonts w:ascii="Arial" w:hAnsi="Arial" w:cs="Arial"/>
        <w:b/>
        <w:bCs/>
      </w:rPr>
      <w:fldChar w:fldCharType="separate"/>
    </w:r>
    <w:r w:rsidR="00B152C1">
      <w:rPr>
        <w:rFonts w:ascii="Arial" w:hAnsi="Arial" w:cs="Arial"/>
        <w:b/>
        <w:bCs/>
        <w:noProof/>
      </w:rPr>
      <w:t>2</w:t>
    </w:r>
    <w:r w:rsidR="001B2572" w:rsidRPr="00170621">
      <w:rPr>
        <w:rFonts w:ascii="Arial" w:hAnsi="Arial" w:cs="Arial"/>
        <w:b/>
        <w:bCs/>
      </w:rPr>
      <w:fldChar w:fldCharType="end"/>
    </w:r>
  </w:p>
  <w:p w:rsidR="00170621" w:rsidRDefault="00170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54" w:rsidRDefault="002A3754" w:rsidP="002A37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6D" w:rsidRDefault="00C4566D">
      <w:r>
        <w:separator/>
      </w:r>
    </w:p>
  </w:footnote>
  <w:footnote w:type="continuationSeparator" w:id="0">
    <w:p w:rsidR="00C4566D" w:rsidRDefault="00C4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1E" w:rsidRPr="00AD0B1E" w:rsidRDefault="00AD0B1E">
    <w:pPr>
      <w:pStyle w:val="Header"/>
      <w:rPr>
        <w:rFonts w:ascii="Arial" w:hAnsi="Arial" w:cs="Arial"/>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54" w:rsidRDefault="002A3754" w:rsidP="0024787B">
    <w:pPr>
      <w:pStyle w:val="Header"/>
      <w:ind w:hanging="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AA3"/>
    <w:multiLevelType w:val="hybridMultilevel"/>
    <w:tmpl w:val="76D8CF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3783AD2"/>
    <w:multiLevelType w:val="hybridMultilevel"/>
    <w:tmpl w:val="7A6A9EA6"/>
    <w:lvl w:ilvl="0" w:tplc="A4607B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83FA0"/>
    <w:multiLevelType w:val="hybridMultilevel"/>
    <w:tmpl w:val="5646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23C83"/>
    <w:multiLevelType w:val="hybridMultilevel"/>
    <w:tmpl w:val="9B1E7AAC"/>
    <w:lvl w:ilvl="0" w:tplc="30CC627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81488"/>
    <w:multiLevelType w:val="hybridMultilevel"/>
    <w:tmpl w:val="93BC3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EC6B80"/>
    <w:multiLevelType w:val="hybridMultilevel"/>
    <w:tmpl w:val="989C13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EE5651"/>
    <w:multiLevelType w:val="hybridMultilevel"/>
    <w:tmpl w:val="08B6857A"/>
    <w:lvl w:ilvl="0" w:tplc="79B82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1356D3"/>
    <w:multiLevelType w:val="hybridMultilevel"/>
    <w:tmpl w:val="3F4ED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B70AF8"/>
    <w:multiLevelType w:val="hybridMultilevel"/>
    <w:tmpl w:val="569C1F2C"/>
    <w:lvl w:ilvl="0" w:tplc="2544203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3E5D97"/>
    <w:multiLevelType w:val="hybridMultilevel"/>
    <w:tmpl w:val="3B12A6E8"/>
    <w:lvl w:ilvl="0" w:tplc="B672D7DC">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B23939"/>
    <w:multiLevelType w:val="hybridMultilevel"/>
    <w:tmpl w:val="E2661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D2109F"/>
    <w:multiLevelType w:val="hybridMultilevel"/>
    <w:tmpl w:val="C840B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8F0AE8"/>
    <w:multiLevelType w:val="hybridMultilevel"/>
    <w:tmpl w:val="D3FCFAB2"/>
    <w:lvl w:ilvl="0" w:tplc="48BA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C41EFA"/>
    <w:multiLevelType w:val="hybridMultilevel"/>
    <w:tmpl w:val="28406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7F1EBB"/>
    <w:multiLevelType w:val="hybridMultilevel"/>
    <w:tmpl w:val="88EEA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0614EC"/>
    <w:multiLevelType w:val="hybridMultilevel"/>
    <w:tmpl w:val="C6AC3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2"/>
  </w:num>
  <w:num w:numId="3">
    <w:abstractNumId w:val="7"/>
  </w:num>
  <w:num w:numId="4">
    <w:abstractNumId w:val="9"/>
  </w:num>
  <w:num w:numId="5">
    <w:abstractNumId w:val="15"/>
  </w:num>
  <w:num w:numId="6">
    <w:abstractNumId w:val="10"/>
  </w:num>
  <w:num w:numId="7">
    <w:abstractNumId w:val="6"/>
  </w:num>
  <w:num w:numId="8">
    <w:abstractNumId w:val="13"/>
  </w:num>
  <w:num w:numId="9">
    <w:abstractNumId w:val="4"/>
  </w:num>
  <w:num w:numId="10">
    <w:abstractNumId w:val="11"/>
  </w:num>
  <w:num w:numId="11">
    <w:abstractNumId w:val="2"/>
  </w:num>
  <w:num w:numId="12">
    <w:abstractNumId w:val="14"/>
  </w:num>
  <w:num w:numId="13">
    <w:abstractNumId w:val="5"/>
  </w:num>
  <w:num w:numId="14">
    <w:abstractNumId w:val="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54"/>
    <w:rsid w:val="00064799"/>
    <w:rsid w:val="000734E8"/>
    <w:rsid w:val="0009143D"/>
    <w:rsid w:val="000B5EC2"/>
    <w:rsid w:val="000C02A0"/>
    <w:rsid w:val="001504C3"/>
    <w:rsid w:val="00170621"/>
    <w:rsid w:val="00192B96"/>
    <w:rsid w:val="001B2572"/>
    <w:rsid w:val="00201A74"/>
    <w:rsid w:val="00213703"/>
    <w:rsid w:val="0024787B"/>
    <w:rsid w:val="002A3754"/>
    <w:rsid w:val="00306E7F"/>
    <w:rsid w:val="00316444"/>
    <w:rsid w:val="00332693"/>
    <w:rsid w:val="0033455C"/>
    <w:rsid w:val="003610BE"/>
    <w:rsid w:val="003856EA"/>
    <w:rsid w:val="00395E95"/>
    <w:rsid w:val="003B4D8C"/>
    <w:rsid w:val="003E5E97"/>
    <w:rsid w:val="00411C79"/>
    <w:rsid w:val="00411C8B"/>
    <w:rsid w:val="00426C18"/>
    <w:rsid w:val="004300B8"/>
    <w:rsid w:val="00452438"/>
    <w:rsid w:val="00493B20"/>
    <w:rsid w:val="004B5D38"/>
    <w:rsid w:val="004C2AC7"/>
    <w:rsid w:val="00505865"/>
    <w:rsid w:val="00556895"/>
    <w:rsid w:val="005870A5"/>
    <w:rsid w:val="005969BD"/>
    <w:rsid w:val="00625F74"/>
    <w:rsid w:val="00627F02"/>
    <w:rsid w:val="006404D3"/>
    <w:rsid w:val="00640D4F"/>
    <w:rsid w:val="00652B70"/>
    <w:rsid w:val="006716FA"/>
    <w:rsid w:val="00671E28"/>
    <w:rsid w:val="006746F4"/>
    <w:rsid w:val="00686C79"/>
    <w:rsid w:val="00690F78"/>
    <w:rsid w:val="00695E3C"/>
    <w:rsid w:val="006D1CA5"/>
    <w:rsid w:val="006E2DEB"/>
    <w:rsid w:val="006F20C4"/>
    <w:rsid w:val="006F4E29"/>
    <w:rsid w:val="00703B6F"/>
    <w:rsid w:val="007108D0"/>
    <w:rsid w:val="00716836"/>
    <w:rsid w:val="007450DE"/>
    <w:rsid w:val="007635B4"/>
    <w:rsid w:val="00765B93"/>
    <w:rsid w:val="007665CD"/>
    <w:rsid w:val="00791E30"/>
    <w:rsid w:val="007A251D"/>
    <w:rsid w:val="007E2B83"/>
    <w:rsid w:val="00837FD4"/>
    <w:rsid w:val="008474DD"/>
    <w:rsid w:val="00940167"/>
    <w:rsid w:val="009567AC"/>
    <w:rsid w:val="00972955"/>
    <w:rsid w:val="009D3958"/>
    <w:rsid w:val="009E7016"/>
    <w:rsid w:val="00A04E3D"/>
    <w:rsid w:val="00A706F4"/>
    <w:rsid w:val="00A71390"/>
    <w:rsid w:val="00AD0B1E"/>
    <w:rsid w:val="00AD1BDA"/>
    <w:rsid w:val="00AE7BF0"/>
    <w:rsid w:val="00AF6909"/>
    <w:rsid w:val="00B14D47"/>
    <w:rsid w:val="00B152C1"/>
    <w:rsid w:val="00B5526F"/>
    <w:rsid w:val="00B610D9"/>
    <w:rsid w:val="00B6514A"/>
    <w:rsid w:val="00B70F6E"/>
    <w:rsid w:val="00B909E4"/>
    <w:rsid w:val="00BC67D2"/>
    <w:rsid w:val="00BD0FE2"/>
    <w:rsid w:val="00C146A5"/>
    <w:rsid w:val="00C23671"/>
    <w:rsid w:val="00C4566D"/>
    <w:rsid w:val="00C50633"/>
    <w:rsid w:val="00C768E4"/>
    <w:rsid w:val="00C90CA7"/>
    <w:rsid w:val="00CA2225"/>
    <w:rsid w:val="00CC27DD"/>
    <w:rsid w:val="00CD169B"/>
    <w:rsid w:val="00CE6BAA"/>
    <w:rsid w:val="00D32782"/>
    <w:rsid w:val="00D75878"/>
    <w:rsid w:val="00DB0633"/>
    <w:rsid w:val="00DC6025"/>
    <w:rsid w:val="00DC7C4C"/>
    <w:rsid w:val="00DD1C25"/>
    <w:rsid w:val="00E72D99"/>
    <w:rsid w:val="00E95E13"/>
    <w:rsid w:val="00EC6F99"/>
    <w:rsid w:val="00F10A4E"/>
    <w:rsid w:val="00F31DDF"/>
    <w:rsid w:val="00FE6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3B160-16C0-4B26-9CE7-69A8A553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754"/>
    <w:pPr>
      <w:tabs>
        <w:tab w:val="center" w:pos="4320"/>
        <w:tab w:val="right" w:pos="8640"/>
      </w:tabs>
    </w:pPr>
  </w:style>
  <w:style w:type="paragraph" w:styleId="Footer">
    <w:name w:val="footer"/>
    <w:basedOn w:val="Normal"/>
    <w:link w:val="FooterChar"/>
    <w:uiPriority w:val="99"/>
    <w:rsid w:val="002A3754"/>
    <w:pPr>
      <w:tabs>
        <w:tab w:val="center" w:pos="4320"/>
        <w:tab w:val="right" w:pos="8640"/>
      </w:tabs>
    </w:pPr>
  </w:style>
  <w:style w:type="character" w:customStyle="1" w:styleId="FooterChar">
    <w:name w:val="Footer Char"/>
    <w:link w:val="Footer"/>
    <w:uiPriority w:val="99"/>
    <w:rsid w:val="00170621"/>
    <w:rPr>
      <w:sz w:val="24"/>
      <w:szCs w:val="24"/>
    </w:rPr>
  </w:style>
  <w:style w:type="character" w:styleId="Hyperlink">
    <w:name w:val="Hyperlink"/>
    <w:uiPriority w:val="99"/>
    <w:unhideWhenUsed/>
    <w:rsid w:val="006F20C4"/>
    <w:rPr>
      <w:color w:val="0000FF"/>
      <w:u w:val="single"/>
    </w:rPr>
  </w:style>
  <w:style w:type="paragraph" w:styleId="ListParagraph">
    <w:name w:val="List Paragraph"/>
    <w:basedOn w:val="Normal"/>
    <w:uiPriority w:val="34"/>
    <w:qFormat/>
    <w:rsid w:val="00395E95"/>
    <w:pPr>
      <w:ind w:left="720"/>
    </w:pPr>
  </w:style>
  <w:style w:type="character" w:styleId="FollowedHyperlink">
    <w:name w:val="FollowedHyperlink"/>
    <w:uiPriority w:val="99"/>
    <w:semiHidden/>
    <w:unhideWhenUsed/>
    <w:rsid w:val="008474DD"/>
    <w:rPr>
      <w:color w:val="800080"/>
      <w:u w:val="single"/>
    </w:rPr>
  </w:style>
  <w:style w:type="paragraph" w:styleId="BalloonText">
    <w:name w:val="Balloon Text"/>
    <w:basedOn w:val="Normal"/>
    <w:link w:val="BalloonTextChar"/>
    <w:uiPriority w:val="99"/>
    <w:semiHidden/>
    <w:unhideWhenUsed/>
    <w:rsid w:val="00411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ss.gov/Registration/Check-a-Registration/Verification-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Ohio Department of Job and Family Services</Company>
  <LinksUpToDate>false</LinksUpToDate>
  <CharactersWithSpaces>3420</CharactersWithSpaces>
  <SharedDoc>false</SharedDoc>
  <HLinks>
    <vt:vector size="18" baseType="variant">
      <vt:variant>
        <vt:i4>262253</vt:i4>
      </vt:variant>
      <vt:variant>
        <vt:i4>6</vt:i4>
      </vt:variant>
      <vt:variant>
        <vt:i4>0</vt:i4>
      </vt:variant>
      <vt:variant>
        <vt:i4>5</vt:i4>
      </vt:variant>
      <vt:variant>
        <vt:lpwstr>mailto:WIAQNA@jfs.ohio.gov</vt:lpwstr>
      </vt:variant>
      <vt:variant>
        <vt:lpwstr/>
      </vt:variant>
      <vt:variant>
        <vt:i4>4718634</vt:i4>
      </vt:variant>
      <vt:variant>
        <vt:i4>3</vt:i4>
      </vt:variant>
      <vt:variant>
        <vt:i4>0</vt:i4>
      </vt:variant>
      <vt:variant>
        <vt:i4>5</vt:i4>
      </vt:variant>
      <vt:variant>
        <vt:lpwstr>mailto:OWDPOLICY@jfs.ohio.gov</vt:lpwstr>
      </vt:variant>
      <vt:variant>
        <vt:lpwstr/>
      </vt:variant>
      <vt:variant>
        <vt:i4>7405633</vt:i4>
      </vt:variant>
      <vt:variant>
        <vt:i4>0</vt:i4>
      </vt:variant>
      <vt:variant>
        <vt:i4>0</vt:i4>
      </vt:variant>
      <vt:variant>
        <vt:i4>5</vt:i4>
      </vt:variant>
      <vt:variant>
        <vt:lpwstr>http://development.ohio.gov/reports/reports_am_com_survey.htm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SHELIH</dc:creator>
  <cp:keywords/>
  <cp:lastModifiedBy>R Safko</cp:lastModifiedBy>
  <cp:revision>6</cp:revision>
  <cp:lastPrinted>2015-11-25T13:18:00Z</cp:lastPrinted>
  <dcterms:created xsi:type="dcterms:W3CDTF">2015-11-25T14:43:00Z</dcterms:created>
  <dcterms:modified xsi:type="dcterms:W3CDTF">2016-06-01T09:29:00Z</dcterms:modified>
</cp:coreProperties>
</file>